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B31B3E" w:rsidRDefault="00C92306" w:rsidP="001B3C0B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Pr="00B31B3E">
        <w:rPr>
          <w:b/>
          <w:color w:val="000000" w:themeColor="text1"/>
        </w:rPr>
        <w:t xml:space="preserve">AO PROJETO DE LEI MUNICIPAL </w:t>
      </w:r>
      <w:r w:rsidR="001B3C0B" w:rsidRPr="00B31B3E">
        <w:rPr>
          <w:b/>
          <w:color w:val="000000" w:themeColor="text1"/>
        </w:rPr>
        <w:t>Nº</w:t>
      </w:r>
      <w:r w:rsidR="008F6C58" w:rsidRPr="00B31B3E">
        <w:rPr>
          <w:b/>
          <w:color w:val="000000" w:themeColor="text1"/>
        </w:rPr>
        <w:t>009</w:t>
      </w:r>
      <w:r w:rsidR="001B3C0B" w:rsidRPr="00B31B3E">
        <w:rPr>
          <w:b/>
          <w:color w:val="000000" w:themeColor="text1"/>
        </w:rPr>
        <w:t xml:space="preserve"> DE </w:t>
      </w:r>
      <w:r w:rsidR="008F6C58" w:rsidRPr="00B31B3E">
        <w:rPr>
          <w:b/>
          <w:color w:val="000000" w:themeColor="text1"/>
        </w:rPr>
        <w:t>20 DE MAIO DE 2019</w:t>
      </w: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both"/>
        <w:rPr>
          <w:color w:val="000000" w:themeColor="text1"/>
        </w:rPr>
      </w:pPr>
    </w:p>
    <w:p w:rsidR="001B3C0B" w:rsidRPr="00B31B3E" w:rsidRDefault="008F6C58" w:rsidP="001B3C0B">
      <w:pPr>
        <w:ind w:left="4820"/>
        <w:jc w:val="both"/>
        <w:rPr>
          <w:b/>
          <w:color w:val="000000"/>
          <w:sz w:val="27"/>
          <w:szCs w:val="27"/>
        </w:rPr>
      </w:pPr>
      <w:r w:rsidRPr="00B31B3E">
        <w:rPr>
          <w:b/>
          <w:color w:val="000000"/>
          <w:sz w:val="27"/>
          <w:szCs w:val="27"/>
        </w:rPr>
        <w:t>DISPÕE SOBRE A POLÍTICA MUNICIPAL DE ASSISTÊNCIA SOCIAL DE BARRA FUNDA EM CONSONÂNCIA COM O SISTEMA ÚNICO DE ASSISTÊNCIA SOCIAL.</w:t>
      </w:r>
    </w:p>
    <w:p w:rsidR="00B31B3E" w:rsidRDefault="00B31B3E" w:rsidP="001B3C0B">
      <w:pPr>
        <w:ind w:left="4820"/>
        <w:jc w:val="both"/>
        <w:rPr>
          <w:color w:val="000000"/>
          <w:sz w:val="27"/>
          <w:szCs w:val="27"/>
        </w:rPr>
      </w:pPr>
    </w:p>
    <w:p w:rsidR="008F6C58" w:rsidRPr="001B3C0B" w:rsidRDefault="008F6C58" w:rsidP="001B3C0B">
      <w:pPr>
        <w:ind w:left="4820"/>
        <w:jc w:val="both"/>
        <w:rPr>
          <w:color w:val="000000" w:themeColor="text1"/>
        </w:rPr>
      </w:pPr>
    </w:p>
    <w:p w:rsidR="008F6C58" w:rsidRPr="00B31B3E" w:rsidRDefault="001B3C0B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31B3E">
        <w:rPr>
          <w:color w:val="000000" w:themeColor="text1"/>
        </w:rPr>
        <w:t xml:space="preserve">O presente projeto foi apresentado para análise Legislativa e visa conforme art.1 </w:t>
      </w:r>
      <w:r w:rsidR="008F6C58" w:rsidRPr="00B31B3E">
        <w:rPr>
          <w:color w:val="000000"/>
        </w:rPr>
        <w:t xml:space="preserve">instituir a Política Municipal de Assistência Social integrada ao Sistema Único de Assistência Social (SUAS), conforme Norma Operacional Básica </w:t>
      </w:r>
      <w:proofErr w:type="gramStart"/>
      <w:r w:rsidR="008F6C58" w:rsidRPr="00B31B3E">
        <w:rPr>
          <w:color w:val="000000"/>
        </w:rPr>
        <w:t>do SUAS</w:t>
      </w:r>
      <w:proofErr w:type="gramEnd"/>
      <w:r w:rsidR="008F6C58" w:rsidRPr="00B31B3E">
        <w:rPr>
          <w:color w:val="000000"/>
        </w:rPr>
        <w:t>, aprovada pela Resolução CNAS nº 33, de 12 de dezembro de 2012, por meio de um comando único, não contributivo, descentralizado e participativo, sob a coordenação e gestão da Secretaria Municipal de Assistência Social, com a finalidade de garantir acesso aos direitos socioassistenciais previstos em lei”</w:t>
      </w:r>
    </w:p>
    <w:p w:rsidR="00785B9F" w:rsidRPr="00B31B3E" w:rsidRDefault="00785B9F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31B3E">
        <w:rPr>
          <w:color w:val="000000"/>
        </w:rPr>
        <w:t>Primeiramente, destaca-se que a Assistênci</w:t>
      </w:r>
      <w:r w:rsidR="00B31B3E">
        <w:rPr>
          <w:color w:val="000000"/>
        </w:rPr>
        <w:t xml:space="preserve">a Social encontra-se delineada </w:t>
      </w:r>
      <w:r w:rsidRPr="00B31B3E">
        <w:rPr>
          <w:color w:val="000000"/>
        </w:rPr>
        <w:t>nos art. 203 e 204 da Constituição Federal como aquela proteção devida a quem dela necessitar, independentemente de contribuição a seguridade social.</w:t>
      </w:r>
    </w:p>
    <w:p w:rsidR="003A0C2D" w:rsidRPr="00B31B3E" w:rsidRDefault="003A0C2D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31B3E">
        <w:rPr>
          <w:color w:val="000000"/>
        </w:rPr>
        <w:t xml:space="preserve">Em 1993, com </w:t>
      </w:r>
      <w:r w:rsidR="00B31B3E" w:rsidRPr="00B31B3E">
        <w:rPr>
          <w:color w:val="000000"/>
        </w:rPr>
        <w:t>edição</w:t>
      </w:r>
      <w:r w:rsidRPr="00B31B3E">
        <w:rPr>
          <w:color w:val="000000"/>
        </w:rPr>
        <w:t xml:space="preserve"> da Lei n 8742/1993, denominada Lei Orgânica da </w:t>
      </w:r>
      <w:r w:rsidR="00B31B3E" w:rsidRPr="00B31B3E">
        <w:rPr>
          <w:color w:val="000000"/>
        </w:rPr>
        <w:t>Assistência</w:t>
      </w:r>
      <w:r w:rsidRPr="00B31B3E">
        <w:rPr>
          <w:color w:val="000000"/>
        </w:rPr>
        <w:t xml:space="preserve"> Social – LOAS</w:t>
      </w:r>
      <w:r w:rsidR="00B31B3E" w:rsidRPr="00B31B3E">
        <w:rPr>
          <w:color w:val="000000"/>
        </w:rPr>
        <w:t xml:space="preserve"> organizou-se</w:t>
      </w:r>
      <w:r w:rsidRPr="00B31B3E">
        <w:rPr>
          <w:color w:val="000000"/>
        </w:rPr>
        <w:t xml:space="preserve"> a assistência social por meio de um sistema descentralizado e participativo o qual é integrado pelos entes federativos, conselhos de assistência social e as entidades e organizações de assistência social.</w:t>
      </w:r>
    </w:p>
    <w:p w:rsidR="00B31B3E" w:rsidRDefault="00785B9F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B31B3E">
        <w:rPr>
          <w:color w:val="000000"/>
        </w:rPr>
        <w:t xml:space="preserve">A Lei nº </w:t>
      </w:r>
      <w:r w:rsidRPr="00B31B3E">
        <w:rPr>
          <w:rStyle w:val="Forte"/>
          <w:b w:val="0"/>
          <w:color w:val="000000" w:themeColor="text1"/>
          <w:shd w:val="clear" w:color="auto" w:fill="FFFFFF"/>
        </w:rPr>
        <w:t xml:space="preserve">8.742, </w:t>
      </w:r>
      <w:r w:rsidR="00B31B3E" w:rsidRPr="00B31B3E">
        <w:rPr>
          <w:rStyle w:val="Forte"/>
          <w:b w:val="0"/>
          <w:color w:val="000000" w:themeColor="text1"/>
          <w:shd w:val="clear" w:color="auto" w:fill="FFFFFF"/>
        </w:rPr>
        <w:t xml:space="preserve">de </w:t>
      </w:r>
      <w:proofErr w:type="gramStart"/>
      <w:r w:rsidR="00B31B3E" w:rsidRPr="00B31B3E">
        <w:rPr>
          <w:rStyle w:val="Forte"/>
          <w:b w:val="0"/>
          <w:color w:val="000000" w:themeColor="text1"/>
          <w:shd w:val="clear" w:color="auto" w:fill="FFFFFF"/>
        </w:rPr>
        <w:t>7</w:t>
      </w:r>
      <w:proofErr w:type="gramEnd"/>
      <w:r w:rsidR="00B31B3E" w:rsidRPr="00B31B3E">
        <w:rPr>
          <w:rStyle w:val="Forte"/>
          <w:b w:val="0"/>
          <w:color w:val="000000" w:themeColor="text1"/>
          <w:shd w:val="clear" w:color="auto" w:fill="FFFFFF"/>
        </w:rPr>
        <w:t xml:space="preserve"> de dezembro de 1993</w:t>
      </w:r>
      <w:r w:rsidRPr="00B31B3E">
        <w:rPr>
          <w:rStyle w:val="Forte"/>
          <w:b w:val="0"/>
          <w:color w:val="000000" w:themeColor="text1"/>
          <w:shd w:val="clear" w:color="auto" w:fill="FFFFFF"/>
        </w:rPr>
        <w:t xml:space="preserve">, em seu art. 1º determina que: </w:t>
      </w:r>
      <w:r w:rsidR="00B31B3E">
        <w:rPr>
          <w:rStyle w:val="Forte"/>
          <w:b w:val="0"/>
          <w:color w:val="000000" w:themeColor="text1"/>
          <w:shd w:val="clear" w:color="auto" w:fill="FFFFFF"/>
        </w:rPr>
        <w:t>“</w:t>
      </w:r>
      <w:r w:rsidRPr="00B31B3E">
        <w:rPr>
          <w:color w:val="000000"/>
          <w:shd w:val="clear" w:color="auto" w:fill="FFFFFF"/>
        </w:rPr>
        <w:t xml:space="preserve">A assistência social, direito do cidadão e dever do Estado, é Política de Seguridade Social não contributiva, que provê os mínimos sociais, realizada através de um conjunto </w:t>
      </w:r>
    </w:p>
    <w:p w:rsidR="00B31B3E" w:rsidRDefault="00B31B3E" w:rsidP="00B31B3E">
      <w:pPr>
        <w:pStyle w:val="NormalWe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B31B3E" w:rsidRDefault="00B31B3E" w:rsidP="00B31B3E">
      <w:pPr>
        <w:pStyle w:val="NormalWe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B31B3E" w:rsidRDefault="00B31B3E" w:rsidP="00B31B3E">
      <w:pPr>
        <w:pStyle w:val="NormalWe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B31B3E" w:rsidRDefault="00B31B3E" w:rsidP="00B31B3E">
      <w:pPr>
        <w:pStyle w:val="NormalWe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B31B3E" w:rsidRDefault="00B31B3E" w:rsidP="00B31B3E">
      <w:pPr>
        <w:pStyle w:val="NormalWe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785B9F" w:rsidRPr="00B31B3E" w:rsidRDefault="00785B9F" w:rsidP="00B31B3E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proofErr w:type="gramStart"/>
      <w:r w:rsidRPr="00B31B3E">
        <w:rPr>
          <w:color w:val="000000"/>
          <w:shd w:val="clear" w:color="auto" w:fill="FFFFFF"/>
        </w:rPr>
        <w:t>integrado</w:t>
      </w:r>
      <w:proofErr w:type="gramEnd"/>
      <w:r w:rsidRPr="00B31B3E">
        <w:rPr>
          <w:color w:val="000000"/>
          <w:shd w:val="clear" w:color="auto" w:fill="FFFFFF"/>
        </w:rPr>
        <w:t xml:space="preserve"> de ações de iniciativa pública e da sociedade, para garantir o atendimento às necessidades básicas”.</w:t>
      </w:r>
    </w:p>
    <w:p w:rsidR="00FC175C" w:rsidRPr="00B31B3E" w:rsidRDefault="00FC175C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31B3E">
        <w:rPr>
          <w:color w:val="000000"/>
        </w:rPr>
        <w:t>Conforme previsto na resolução n</w:t>
      </w:r>
      <w:r w:rsidR="00B31B3E">
        <w:rPr>
          <w:color w:val="000000"/>
        </w:rPr>
        <w:t>º</w:t>
      </w:r>
      <w:r w:rsidRPr="00B31B3E">
        <w:rPr>
          <w:color w:val="000000"/>
        </w:rPr>
        <w:t xml:space="preserve"> 18 de 15 de julho de 2013 do Conselho Nacional de</w:t>
      </w:r>
      <w:r w:rsidR="00B31B3E">
        <w:rPr>
          <w:color w:val="000000"/>
        </w:rPr>
        <w:t xml:space="preserve"> Assistência Social, no art. 2º</w:t>
      </w:r>
      <w:r w:rsidRPr="00B31B3E">
        <w:rPr>
          <w:color w:val="000000"/>
        </w:rPr>
        <w:t xml:space="preserve">, inciso III letra C, </w:t>
      </w:r>
      <w:r w:rsidR="00B31B3E" w:rsidRPr="00B31B3E">
        <w:rPr>
          <w:b/>
          <w:color w:val="000000"/>
          <w:u w:val="single"/>
        </w:rPr>
        <w:t>“</w:t>
      </w:r>
      <w:r w:rsidRPr="00B31B3E">
        <w:rPr>
          <w:b/>
          <w:color w:val="000000"/>
          <w:u w:val="single"/>
        </w:rPr>
        <w:t xml:space="preserve">constituem como prioridades e metas especificas para os municípios dentre outras </w:t>
      </w:r>
      <w:r w:rsidR="00785B9F" w:rsidRPr="00B31B3E">
        <w:rPr>
          <w:b/>
          <w:color w:val="000000"/>
          <w:u w:val="single"/>
        </w:rPr>
        <w:t>a adequação da legislação municipal</w:t>
      </w:r>
      <w:proofErr w:type="gramStart"/>
      <w:r w:rsidR="00785B9F" w:rsidRPr="00B31B3E">
        <w:rPr>
          <w:b/>
          <w:color w:val="000000"/>
          <w:u w:val="single"/>
        </w:rPr>
        <w:t xml:space="preserve">  </w:t>
      </w:r>
      <w:proofErr w:type="gramEnd"/>
      <w:r w:rsidR="00785B9F" w:rsidRPr="00B31B3E">
        <w:rPr>
          <w:b/>
          <w:color w:val="000000"/>
          <w:u w:val="single"/>
        </w:rPr>
        <w:t>ás normativas do SUAS com meta de que todos os municípios  atualizem a respectiva</w:t>
      </w:r>
      <w:r w:rsidR="003A0C2D" w:rsidRPr="00B31B3E">
        <w:rPr>
          <w:b/>
          <w:color w:val="000000"/>
          <w:u w:val="single"/>
        </w:rPr>
        <w:t xml:space="preserve"> lei que dispõe a cerca do SUAS</w:t>
      </w:r>
      <w:r w:rsidR="00B31B3E">
        <w:rPr>
          <w:color w:val="000000"/>
        </w:rPr>
        <w:t>”</w:t>
      </w:r>
      <w:r w:rsidR="003A0C2D" w:rsidRPr="00B31B3E">
        <w:rPr>
          <w:color w:val="000000"/>
        </w:rPr>
        <w:t>, esclarece-se que o pacto de aprimoramento do SUAS , possui força cogente, portanto é de observância obrigatória.</w:t>
      </w:r>
    </w:p>
    <w:p w:rsidR="00785B9F" w:rsidRDefault="00785B9F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31B3E">
        <w:rPr>
          <w:color w:val="000000"/>
        </w:rPr>
        <w:t xml:space="preserve">Dentre as normas regulamentadoras, </w:t>
      </w:r>
      <w:proofErr w:type="gramStart"/>
      <w:r w:rsidRPr="00B31B3E">
        <w:rPr>
          <w:color w:val="000000"/>
        </w:rPr>
        <w:t>vale</w:t>
      </w:r>
      <w:proofErr w:type="gramEnd"/>
      <w:r w:rsidRPr="00B31B3E">
        <w:rPr>
          <w:color w:val="000000"/>
        </w:rPr>
        <w:t xml:space="preserve"> destacar a resolução nº 12</w:t>
      </w:r>
      <w:r w:rsidR="00B31B3E">
        <w:rPr>
          <w:color w:val="000000"/>
        </w:rPr>
        <w:t xml:space="preserve"> de 14 de dezembro de 2014, da Comissão Intergestores T</w:t>
      </w:r>
      <w:r w:rsidRPr="00B31B3E">
        <w:rPr>
          <w:color w:val="000000"/>
        </w:rPr>
        <w:t>ripartite – CIT, que pactua orientação aos municípios sobre regulamentação do Sistema único de Assistência Social com vista a adequar a legislação municipal para atendimento do norma anterior.</w:t>
      </w:r>
    </w:p>
    <w:p w:rsidR="00B31B3E" w:rsidRPr="00B31B3E" w:rsidRDefault="00B31B3E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Diante do exposto e da análise do presente projeto, constata-se que o mesmo foi apresentado de acordo com a técnica legislativa, bem como, está em conformidade com a legislação federal.</w:t>
      </w:r>
    </w:p>
    <w:p w:rsidR="00AD4D3B" w:rsidRPr="00B31B3E" w:rsidRDefault="00785B9F" w:rsidP="00B31B3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D4D3B" w:rsidRPr="001B3C0B">
        <w:rPr>
          <w:color w:val="000000" w:themeColor="text1"/>
        </w:rPr>
        <w:t xml:space="preserve">Em face ao exposto, o projeto é LEGAL e CONSTITUCIONAL, nos termos </w:t>
      </w:r>
      <w:r w:rsidR="00B31B3E">
        <w:rPr>
          <w:color w:val="000000" w:themeColor="text1"/>
        </w:rPr>
        <w:t xml:space="preserve">dos artigos </w:t>
      </w:r>
      <w:r w:rsidR="00B31B3E" w:rsidRPr="00B31B3E">
        <w:rPr>
          <w:color w:val="000000"/>
        </w:rPr>
        <w:t xml:space="preserve">art. 203 e 204 da Constituição </w:t>
      </w:r>
      <w:proofErr w:type="gramStart"/>
      <w:r w:rsidR="00B31B3E" w:rsidRPr="00B31B3E">
        <w:rPr>
          <w:color w:val="000000"/>
        </w:rPr>
        <w:t xml:space="preserve">Federal </w:t>
      </w:r>
      <w:r w:rsidR="00B31B3E">
        <w:rPr>
          <w:color w:val="000000"/>
        </w:rPr>
        <w:t>,</w:t>
      </w:r>
      <w:proofErr w:type="gramEnd"/>
      <w:r w:rsidR="00B31B3E">
        <w:rPr>
          <w:color w:val="000000"/>
        </w:rPr>
        <w:t xml:space="preserve"> </w:t>
      </w:r>
      <w:r w:rsidR="00B31B3E" w:rsidRPr="00B31B3E">
        <w:rPr>
          <w:color w:val="000000"/>
        </w:rPr>
        <w:t>Lei n 8742/1993, denominada Lei Orgânica da Assistência Social – LOAS</w:t>
      </w:r>
      <w:r w:rsidR="00B31B3E">
        <w:t xml:space="preserve"> , </w:t>
      </w:r>
      <w:r w:rsidR="00B31B3E">
        <w:rPr>
          <w:color w:val="000000"/>
        </w:rPr>
        <w:t>R</w:t>
      </w:r>
      <w:r w:rsidR="00B31B3E" w:rsidRPr="00B31B3E">
        <w:rPr>
          <w:color w:val="000000"/>
        </w:rPr>
        <w:t>esolução n</w:t>
      </w:r>
      <w:r w:rsidR="00B31B3E">
        <w:rPr>
          <w:color w:val="000000"/>
        </w:rPr>
        <w:t>º</w:t>
      </w:r>
      <w:r w:rsidR="00B31B3E" w:rsidRPr="00B31B3E">
        <w:rPr>
          <w:color w:val="000000"/>
        </w:rPr>
        <w:t xml:space="preserve"> 18 de 15 de julho de 2013 do Conselho Nacional de</w:t>
      </w:r>
      <w:r w:rsidR="00B31B3E">
        <w:rPr>
          <w:color w:val="000000"/>
        </w:rPr>
        <w:t xml:space="preserve"> Assistência Social, e R</w:t>
      </w:r>
      <w:r w:rsidR="00B31B3E" w:rsidRPr="00B31B3E">
        <w:rPr>
          <w:color w:val="000000"/>
        </w:rPr>
        <w:t>esolução nº 12</w:t>
      </w:r>
      <w:r w:rsidR="00B31B3E">
        <w:rPr>
          <w:color w:val="000000"/>
        </w:rPr>
        <w:t xml:space="preserve"> de 14 de dezembro de 2014, da Comissão Intergestores T</w:t>
      </w:r>
      <w:r w:rsidR="00B31B3E" w:rsidRPr="00B31B3E">
        <w:rPr>
          <w:color w:val="000000"/>
        </w:rPr>
        <w:t>ripartite – CIT</w:t>
      </w:r>
      <w:r w:rsidR="00B31B3E">
        <w:t>,</w:t>
      </w:r>
      <w:r w:rsidR="00AD4D3B" w:rsidRPr="001B3C0B">
        <w:rPr>
          <w:color w:val="000000" w:themeColor="text1"/>
        </w:rPr>
        <w:t xml:space="preserve">  razão pela qual O PARECER desta Assessoria Jurídica é FAVORÁVEL, estando apto a ser analisado pelo legislativo.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3023F3">
        <w:rPr>
          <w:color w:val="000000" w:themeColor="text1"/>
        </w:rPr>
        <w:t xml:space="preserve">12 de </w:t>
      </w:r>
      <w:r w:rsidR="00B31B3E">
        <w:rPr>
          <w:color w:val="000000" w:themeColor="text1"/>
        </w:rPr>
        <w:t>junho de 2019.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0B" w:rsidRDefault="00F3730B" w:rsidP="00BA7B1F">
      <w:r>
        <w:separator/>
      </w:r>
    </w:p>
  </w:endnote>
  <w:endnote w:type="continuationSeparator" w:id="0">
    <w:p w:rsidR="00F3730B" w:rsidRDefault="00F3730B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0B" w:rsidRDefault="00F3730B" w:rsidP="00BA7B1F">
      <w:r>
        <w:separator/>
      </w:r>
    </w:p>
  </w:footnote>
  <w:footnote w:type="continuationSeparator" w:id="0">
    <w:p w:rsidR="00F3730B" w:rsidRDefault="00F3730B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57615"/>
    <w:rsid w:val="00080C81"/>
    <w:rsid w:val="000A06B5"/>
    <w:rsid w:val="000C2418"/>
    <w:rsid w:val="000C6969"/>
    <w:rsid w:val="000C7BE3"/>
    <w:rsid w:val="001058CA"/>
    <w:rsid w:val="00153BDF"/>
    <w:rsid w:val="001640C9"/>
    <w:rsid w:val="00190B20"/>
    <w:rsid w:val="00197235"/>
    <w:rsid w:val="001B3C0B"/>
    <w:rsid w:val="001C2EBC"/>
    <w:rsid w:val="001E2BB5"/>
    <w:rsid w:val="00233CF0"/>
    <w:rsid w:val="00247E41"/>
    <w:rsid w:val="00272DBA"/>
    <w:rsid w:val="0027463D"/>
    <w:rsid w:val="00277BEB"/>
    <w:rsid w:val="003023F3"/>
    <w:rsid w:val="003728AA"/>
    <w:rsid w:val="003A0C2D"/>
    <w:rsid w:val="003C3DD5"/>
    <w:rsid w:val="00411F3E"/>
    <w:rsid w:val="0043704E"/>
    <w:rsid w:val="004519AD"/>
    <w:rsid w:val="00467E6F"/>
    <w:rsid w:val="004A0680"/>
    <w:rsid w:val="004C0F5F"/>
    <w:rsid w:val="004C57E3"/>
    <w:rsid w:val="004C5DEE"/>
    <w:rsid w:val="004D2CD3"/>
    <w:rsid w:val="004E6B83"/>
    <w:rsid w:val="0053541F"/>
    <w:rsid w:val="00572EA8"/>
    <w:rsid w:val="00574CBB"/>
    <w:rsid w:val="00582495"/>
    <w:rsid w:val="005F37AA"/>
    <w:rsid w:val="005F4C86"/>
    <w:rsid w:val="00601B0E"/>
    <w:rsid w:val="00611EB6"/>
    <w:rsid w:val="0067076C"/>
    <w:rsid w:val="006A48FD"/>
    <w:rsid w:val="006E6548"/>
    <w:rsid w:val="00784B63"/>
    <w:rsid w:val="00785B9F"/>
    <w:rsid w:val="007A6275"/>
    <w:rsid w:val="00806FAC"/>
    <w:rsid w:val="008A7D42"/>
    <w:rsid w:val="008D1BDD"/>
    <w:rsid w:val="008F6C58"/>
    <w:rsid w:val="00911412"/>
    <w:rsid w:val="00957502"/>
    <w:rsid w:val="00960A67"/>
    <w:rsid w:val="009A3D91"/>
    <w:rsid w:val="009B4136"/>
    <w:rsid w:val="00A411FE"/>
    <w:rsid w:val="00A477CD"/>
    <w:rsid w:val="00A957D6"/>
    <w:rsid w:val="00AD4D3B"/>
    <w:rsid w:val="00B20680"/>
    <w:rsid w:val="00B31B3E"/>
    <w:rsid w:val="00B43B9E"/>
    <w:rsid w:val="00B510D4"/>
    <w:rsid w:val="00B54625"/>
    <w:rsid w:val="00B86EFB"/>
    <w:rsid w:val="00BA0D74"/>
    <w:rsid w:val="00BA7B1F"/>
    <w:rsid w:val="00BE1975"/>
    <w:rsid w:val="00C02A62"/>
    <w:rsid w:val="00C72FBC"/>
    <w:rsid w:val="00C92306"/>
    <w:rsid w:val="00C93D2F"/>
    <w:rsid w:val="00D14553"/>
    <w:rsid w:val="00D72142"/>
    <w:rsid w:val="00DA4004"/>
    <w:rsid w:val="00DB668E"/>
    <w:rsid w:val="00DD22D8"/>
    <w:rsid w:val="00DE512A"/>
    <w:rsid w:val="00E14E46"/>
    <w:rsid w:val="00E42909"/>
    <w:rsid w:val="00E717D2"/>
    <w:rsid w:val="00E87DCD"/>
    <w:rsid w:val="00ED72B4"/>
    <w:rsid w:val="00F236FE"/>
    <w:rsid w:val="00F3730B"/>
    <w:rsid w:val="00F44A07"/>
    <w:rsid w:val="00F5545A"/>
    <w:rsid w:val="00F826D6"/>
    <w:rsid w:val="00F92E9B"/>
    <w:rsid w:val="00FC175C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B86F-8A8C-402F-8943-061BAE3D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2019-06-12T14:19:00Z</dcterms:created>
  <dcterms:modified xsi:type="dcterms:W3CDTF">2019-06-12T14:19:00Z</dcterms:modified>
</cp:coreProperties>
</file>